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center"/>
        <w:textAlignment w:val="baseline"/>
        <w:rPr>
          <w:rFonts w:ascii="Arial" w:hAnsi="Arial" w:cs="Arial"/>
          <w:color w:val="FF0000"/>
          <w:sz w:val="32"/>
          <w:szCs w:val="32"/>
          <w:u w:val="single"/>
        </w:rPr>
      </w:pPr>
      <w:r w:rsidRPr="00CC16E7">
        <w:rPr>
          <w:rStyle w:val="a4"/>
          <w:rFonts w:ascii="inherit" w:hAnsi="inherit" w:cs="Arial"/>
          <w:color w:val="FF0000"/>
          <w:sz w:val="32"/>
          <w:szCs w:val="32"/>
          <w:u w:val="single"/>
          <w:bdr w:val="none" w:sz="0" w:space="0" w:color="auto" w:frame="1"/>
        </w:rPr>
        <w:t>Что такое туберкулез?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Это инфекционное заболевание, вызываемое бактерией туберкулеза и чаще всего поражающее легкое.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textAlignment w:val="baseline"/>
        <w:rPr>
          <w:rFonts w:ascii="Arial" w:hAnsi="Arial" w:cs="Arial"/>
          <w:color w:val="FF0000"/>
          <w:sz w:val="28"/>
          <w:szCs w:val="28"/>
        </w:rPr>
      </w:pPr>
      <w:r w:rsidRPr="00CC16E7"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Как можно заразиться туберкулезом?</w:t>
      </w:r>
    </w:p>
    <w:p w:rsid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В большинстве случаев заражение происходит воздушно-капельным путем при общении с человеком, который болен туберкулезом легких и выделяет в воздух бактерии при кашле, разговоре, чихании.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Что может способствовать развитию туберкулеза?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Любая ситуация, ослабившая иммунитет человека. Это может быть стресс, недостаточное питание, плохие условия жизни, курение, алкоголизм, наркомания, токсикомания, тяжелые сопутствующие заболевания </w:t>
      </w:r>
      <w:proofErr w:type="gramStart"/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( </w:t>
      </w:r>
      <w:proofErr w:type="gramEnd"/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сахарный диабет, язвенная болезнь, ВИЧ-инфекция и др.)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textAlignment w:val="baseline"/>
        <w:rPr>
          <w:rFonts w:ascii="Arial" w:hAnsi="Arial" w:cs="Arial"/>
          <w:color w:val="FF0000"/>
          <w:sz w:val="28"/>
          <w:szCs w:val="28"/>
        </w:rPr>
      </w:pPr>
      <w:r w:rsidRPr="00CC16E7"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Основные признаки туберку</w:t>
      </w:r>
      <w:r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леза: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длительный кашель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общее недомогание и слабость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потеря аппетита и снижение веса тела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потливость по ночам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повышение температуры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появление крови в мокроте, которая появляется при кашле.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textAlignment w:val="baseline"/>
        <w:rPr>
          <w:rFonts w:ascii="Arial" w:hAnsi="Arial" w:cs="Arial"/>
          <w:color w:val="FF0000"/>
          <w:sz w:val="28"/>
          <w:szCs w:val="28"/>
        </w:rPr>
      </w:pPr>
      <w:r w:rsidRPr="00CC16E7"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Как себя вести, чтобы не заразиться туберкулезом?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вести здоровый образ жизни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– не пить алкоголь, не курить, заниматься спортом, чаще гулять, правильно питаться, включая в рацион достаточное количество белка мяса, рыбы, молочных продуктов.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соблюдать гигиену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– пользоваться только посудой, полотенцем и постельным бельем, мыть руки с мылом перед едой, пить кипяченую воду и молоко, есть мытые овощи и фрукты.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Регулярно проводить влажную уборку и проветривать комнату, в которой живете.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избегайте общения или свести к минимуму контакты с больными туберкулезом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– убедите друзей и близких, кашляющих более 2-х недель (если у Вас такие есть), в необходимости обследования на туберкулез.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textAlignment w:val="baseline"/>
        <w:rPr>
          <w:rFonts w:ascii="Arial" w:hAnsi="Arial" w:cs="Arial"/>
          <w:color w:val="FF0000"/>
          <w:sz w:val="28"/>
          <w:szCs w:val="28"/>
        </w:rPr>
      </w:pPr>
      <w:r w:rsidRPr="00CC16E7"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Как можно определить, болен человек туберкулезом или нет?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— Можно с помощью специального исследования органов грудной клетки (так называемое рентгенологическое или флюорографическое исследование) — Лабораторное исследование мокроты.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— Постановка кожной пробы </w:t>
      </w:r>
      <w:proofErr w:type="gramStart"/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( </w:t>
      </w:r>
      <w:proofErr w:type="gramEnd"/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туберкулиновая проба Манту)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CC16E7">
        <w:rPr>
          <w:rFonts w:ascii="inherit" w:hAnsi="inherit" w:cs="Arial"/>
          <w:sz w:val="28"/>
          <w:szCs w:val="28"/>
          <w:bdr w:val="none" w:sz="0" w:space="0" w:color="auto" w:frame="1"/>
        </w:rPr>
        <w:t> — Другие исследования, о которых при необходимости расскажет врач</w:t>
      </w:r>
      <w:r w:rsidRPr="00CC16E7">
        <w:rPr>
          <w:rFonts w:ascii="inherit" w:hAnsi="inherit" w:cs="Arial"/>
          <w:color w:val="0000FF"/>
          <w:sz w:val="28"/>
          <w:szCs w:val="28"/>
          <w:bdr w:val="none" w:sz="0" w:space="0" w:color="auto" w:frame="1"/>
        </w:rPr>
        <w:t>.</w:t>
      </w: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both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CC16E7"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Выявление туберкулеза на ранних стадиях является залогом успешного лечения.</w:t>
      </w:r>
    </w:p>
    <w:p w:rsidR="00CC16E7" w:rsidRDefault="00CC16E7" w:rsidP="00CC16E7">
      <w:pPr>
        <w:pStyle w:val="a3"/>
        <w:spacing w:before="0" w:beforeAutospacing="0" w:after="0" w:afterAutospacing="0" w:line="302" w:lineRule="atLeast"/>
        <w:jc w:val="center"/>
        <w:textAlignment w:val="baseline"/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</w:pPr>
    </w:p>
    <w:p w:rsidR="00CC16E7" w:rsidRPr="00CC16E7" w:rsidRDefault="00CC16E7" w:rsidP="00CC16E7">
      <w:pPr>
        <w:pStyle w:val="a3"/>
        <w:spacing w:before="0" w:beforeAutospacing="0" w:after="0" w:afterAutospacing="0" w:line="302" w:lineRule="atLeast"/>
        <w:jc w:val="center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CC16E7"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Будьте здоровы!</w:t>
      </w:r>
    </w:p>
    <w:p w:rsidR="000A6234" w:rsidRPr="00CC16E7" w:rsidRDefault="000A6234">
      <w:pPr>
        <w:rPr>
          <w:sz w:val="28"/>
          <w:szCs w:val="28"/>
        </w:rPr>
      </w:pPr>
    </w:p>
    <w:sectPr w:rsidR="000A6234" w:rsidRPr="00CC16E7" w:rsidSect="000A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6E7"/>
    <w:rsid w:val="000A6234"/>
    <w:rsid w:val="00CC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2018-03-23T08:10:00Z</dcterms:created>
  <dcterms:modified xsi:type="dcterms:W3CDTF">2018-03-23T08:14:00Z</dcterms:modified>
</cp:coreProperties>
</file>